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387" w:rsidRPr="0044444F" w:rsidRDefault="00385387" w:rsidP="0077199F">
      <w:pPr>
        <w:spacing w:line="240" w:lineRule="auto"/>
        <w:rPr>
          <w:rFonts w:ascii="Times New Roman" w:hAnsi="Times New Roman" w:cs="Times New Roman"/>
          <w:sz w:val="24"/>
          <w:szCs w:val="24"/>
        </w:rPr>
      </w:pPr>
    </w:p>
    <w:p w:rsidR="00385387" w:rsidRPr="0044444F" w:rsidRDefault="00385387" w:rsidP="0077199F">
      <w:pPr>
        <w:spacing w:line="240" w:lineRule="auto"/>
        <w:rPr>
          <w:rFonts w:ascii="Times New Roman" w:hAnsi="Times New Roman" w:cs="Times New Roman"/>
          <w:sz w:val="24"/>
          <w:szCs w:val="24"/>
        </w:rPr>
      </w:pPr>
    </w:p>
    <w:p w:rsidR="00385387" w:rsidRPr="0044444F" w:rsidRDefault="00385387" w:rsidP="0077199F">
      <w:pPr>
        <w:spacing w:line="240" w:lineRule="auto"/>
        <w:rPr>
          <w:rFonts w:ascii="Times New Roman" w:hAnsi="Times New Roman" w:cs="Times New Roman"/>
          <w:sz w:val="24"/>
          <w:szCs w:val="24"/>
        </w:rPr>
      </w:pPr>
    </w:p>
    <w:p w:rsidR="00385387" w:rsidRPr="0044444F" w:rsidRDefault="00385387" w:rsidP="0077199F">
      <w:pPr>
        <w:spacing w:line="240" w:lineRule="auto"/>
        <w:rPr>
          <w:rFonts w:ascii="Times New Roman" w:hAnsi="Times New Roman" w:cs="Times New Roman"/>
          <w:sz w:val="24"/>
          <w:szCs w:val="24"/>
        </w:rPr>
      </w:pPr>
    </w:p>
    <w:p w:rsidR="00385387" w:rsidRPr="0044444F" w:rsidRDefault="00385387" w:rsidP="0077199F">
      <w:pPr>
        <w:spacing w:line="240" w:lineRule="auto"/>
        <w:rPr>
          <w:rFonts w:ascii="Times New Roman" w:hAnsi="Times New Roman" w:cs="Times New Roman"/>
          <w:sz w:val="24"/>
          <w:szCs w:val="24"/>
        </w:rPr>
      </w:pPr>
    </w:p>
    <w:p w:rsidR="00385387" w:rsidRPr="0044444F" w:rsidRDefault="00385387" w:rsidP="0077199F">
      <w:pPr>
        <w:spacing w:line="240" w:lineRule="auto"/>
        <w:jc w:val="center"/>
        <w:rPr>
          <w:rFonts w:ascii="Times New Roman" w:hAnsi="Times New Roman" w:cs="Times New Roman"/>
          <w:sz w:val="24"/>
          <w:szCs w:val="24"/>
        </w:rPr>
      </w:pPr>
    </w:p>
    <w:p w:rsidR="0044444F" w:rsidRPr="0044444F" w:rsidRDefault="0044444F" w:rsidP="0077199F">
      <w:pPr>
        <w:spacing w:line="240" w:lineRule="auto"/>
        <w:jc w:val="center"/>
        <w:rPr>
          <w:rFonts w:ascii="Times New Roman" w:hAnsi="Times New Roman" w:cs="Times New Roman"/>
          <w:sz w:val="24"/>
          <w:szCs w:val="24"/>
        </w:rPr>
      </w:pPr>
    </w:p>
    <w:p w:rsidR="0044444F" w:rsidRDefault="0044444F" w:rsidP="0077199F">
      <w:pPr>
        <w:spacing w:line="240" w:lineRule="auto"/>
        <w:rPr>
          <w:rFonts w:ascii="Times New Roman" w:hAnsi="Times New Roman" w:cs="Times New Roman"/>
          <w:sz w:val="24"/>
          <w:szCs w:val="24"/>
        </w:rPr>
      </w:pPr>
    </w:p>
    <w:p w:rsidR="00423D7F" w:rsidRDefault="00423D7F" w:rsidP="0077199F">
      <w:pPr>
        <w:spacing w:line="240" w:lineRule="auto"/>
        <w:rPr>
          <w:rFonts w:ascii="Times New Roman" w:hAnsi="Times New Roman" w:cs="Times New Roman"/>
          <w:sz w:val="24"/>
          <w:szCs w:val="24"/>
        </w:rPr>
      </w:pPr>
    </w:p>
    <w:p w:rsidR="00423D7F" w:rsidRPr="0044444F" w:rsidRDefault="00423D7F" w:rsidP="0077199F">
      <w:pPr>
        <w:spacing w:line="240" w:lineRule="auto"/>
        <w:rPr>
          <w:rFonts w:ascii="Times New Roman" w:hAnsi="Times New Roman" w:cs="Times New Roman"/>
          <w:sz w:val="24"/>
          <w:szCs w:val="24"/>
        </w:rPr>
      </w:pPr>
    </w:p>
    <w:p w:rsidR="00385387" w:rsidRPr="0044444F" w:rsidRDefault="00385387" w:rsidP="0077199F">
      <w:pPr>
        <w:spacing w:line="240" w:lineRule="auto"/>
        <w:jc w:val="center"/>
        <w:rPr>
          <w:rFonts w:ascii="Times New Roman" w:hAnsi="Times New Roman" w:cs="Times New Roman"/>
          <w:sz w:val="24"/>
          <w:szCs w:val="24"/>
        </w:rPr>
      </w:pPr>
      <w:r w:rsidRPr="0044444F">
        <w:rPr>
          <w:rFonts w:ascii="Times New Roman" w:hAnsi="Times New Roman" w:cs="Times New Roman"/>
          <w:sz w:val="24"/>
          <w:szCs w:val="24"/>
        </w:rPr>
        <w:t>Dodd-Frank and CARES Act</w:t>
      </w:r>
    </w:p>
    <w:p w:rsidR="00385387" w:rsidRPr="0044444F" w:rsidRDefault="00385387" w:rsidP="0077199F">
      <w:pPr>
        <w:spacing w:line="240" w:lineRule="auto"/>
        <w:jc w:val="center"/>
        <w:rPr>
          <w:rFonts w:ascii="Times New Roman" w:hAnsi="Times New Roman" w:cs="Times New Roman"/>
          <w:sz w:val="24"/>
          <w:szCs w:val="24"/>
        </w:rPr>
      </w:pPr>
      <w:r w:rsidRPr="0044444F">
        <w:rPr>
          <w:rFonts w:ascii="Times New Roman" w:hAnsi="Times New Roman" w:cs="Times New Roman"/>
          <w:sz w:val="24"/>
          <w:szCs w:val="24"/>
        </w:rPr>
        <w:t>Name</w:t>
      </w:r>
    </w:p>
    <w:p w:rsidR="00385387" w:rsidRPr="0044444F" w:rsidRDefault="00385387" w:rsidP="0077199F">
      <w:pPr>
        <w:spacing w:line="240" w:lineRule="auto"/>
        <w:jc w:val="center"/>
        <w:rPr>
          <w:rFonts w:ascii="Times New Roman" w:hAnsi="Times New Roman" w:cs="Times New Roman"/>
          <w:sz w:val="24"/>
          <w:szCs w:val="24"/>
        </w:rPr>
      </w:pPr>
      <w:r w:rsidRPr="0044444F">
        <w:rPr>
          <w:rFonts w:ascii="Times New Roman" w:hAnsi="Times New Roman" w:cs="Times New Roman"/>
          <w:sz w:val="24"/>
          <w:szCs w:val="24"/>
        </w:rPr>
        <w:t>Institution</w:t>
      </w:r>
    </w:p>
    <w:p w:rsidR="00385387" w:rsidRPr="0044444F" w:rsidRDefault="00385387" w:rsidP="0077199F">
      <w:pPr>
        <w:spacing w:line="240" w:lineRule="auto"/>
        <w:jc w:val="center"/>
        <w:rPr>
          <w:rFonts w:ascii="Times New Roman" w:hAnsi="Times New Roman" w:cs="Times New Roman"/>
          <w:sz w:val="24"/>
          <w:szCs w:val="24"/>
        </w:rPr>
      </w:pPr>
      <w:r w:rsidRPr="0044444F">
        <w:rPr>
          <w:rFonts w:ascii="Times New Roman" w:hAnsi="Times New Roman" w:cs="Times New Roman"/>
          <w:sz w:val="24"/>
          <w:szCs w:val="24"/>
        </w:rPr>
        <w:t>Date</w:t>
      </w:r>
    </w:p>
    <w:p w:rsidR="00385387" w:rsidRPr="0044444F" w:rsidRDefault="00385387" w:rsidP="0077199F">
      <w:pPr>
        <w:spacing w:line="240" w:lineRule="auto"/>
        <w:rPr>
          <w:rFonts w:ascii="Times New Roman" w:hAnsi="Times New Roman" w:cs="Times New Roman"/>
          <w:sz w:val="24"/>
          <w:szCs w:val="24"/>
        </w:rPr>
      </w:pPr>
    </w:p>
    <w:p w:rsidR="00385387" w:rsidRPr="0044444F" w:rsidRDefault="00385387" w:rsidP="0077199F">
      <w:pPr>
        <w:spacing w:line="240" w:lineRule="auto"/>
        <w:rPr>
          <w:rFonts w:ascii="Times New Roman" w:hAnsi="Times New Roman" w:cs="Times New Roman"/>
          <w:sz w:val="24"/>
          <w:szCs w:val="24"/>
        </w:rPr>
      </w:pPr>
    </w:p>
    <w:p w:rsidR="00385387" w:rsidRPr="0044444F" w:rsidRDefault="00385387" w:rsidP="0077199F">
      <w:pPr>
        <w:spacing w:line="240" w:lineRule="auto"/>
        <w:rPr>
          <w:rFonts w:ascii="Times New Roman" w:hAnsi="Times New Roman" w:cs="Times New Roman"/>
          <w:sz w:val="24"/>
          <w:szCs w:val="24"/>
        </w:rPr>
      </w:pPr>
    </w:p>
    <w:p w:rsidR="00385387" w:rsidRPr="0044444F" w:rsidRDefault="00385387" w:rsidP="0077199F">
      <w:pPr>
        <w:spacing w:line="240" w:lineRule="auto"/>
        <w:rPr>
          <w:rFonts w:ascii="Times New Roman" w:hAnsi="Times New Roman" w:cs="Times New Roman"/>
          <w:sz w:val="24"/>
          <w:szCs w:val="24"/>
        </w:rPr>
      </w:pPr>
    </w:p>
    <w:p w:rsidR="00385387" w:rsidRPr="0044444F" w:rsidRDefault="00385387" w:rsidP="0077199F">
      <w:pPr>
        <w:spacing w:line="240" w:lineRule="auto"/>
        <w:rPr>
          <w:rFonts w:ascii="Times New Roman" w:hAnsi="Times New Roman" w:cs="Times New Roman"/>
          <w:sz w:val="24"/>
          <w:szCs w:val="24"/>
        </w:rPr>
      </w:pPr>
    </w:p>
    <w:p w:rsidR="00385387" w:rsidRPr="0044444F" w:rsidRDefault="00385387" w:rsidP="0077199F">
      <w:pPr>
        <w:spacing w:line="240" w:lineRule="auto"/>
        <w:rPr>
          <w:rFonts w:ascii="Times New Roman" w:hAnsi="Times New Roman" w:cs="Times New Roman"/>
          <w:sz w:val="24"/>
          <w:szCs w:val="24"/>
        </w:rPr>
      </w:pPr>
    </w:p>
    <w:p w:rsidR="00385387" w:rsidRPr="0044444F" w:rsidRDefault="00385387" w:rsidP="0077199F">
      <w:pPr>
        <w:spacing w:line="240" w:lineRule="auto"/>
        <w:rPr>
          <w:rFonts w:ascii="Times New Roman" w:hAnsi="Times New Roman" w:cs="Times New Roman"/>
          <w:sz w:val="24"/>
          <w:szCs w:val="24"/>
        </w:rPr>
      </w:pPr>
    </w:p>
    <w:p w:rsidR="0044444F" w:rsidRPr="0044444F" w:rsidRDefault="0044444F" w:rsidP="0077199F">
      <w:pPr>
        <w:spacing w:line="240" w:lineRule="auto"/>
        <w:jc w:val="center"/>
        <w:rPr>
          <w:rFonts w:ascii="Times New Roman" w:hAnsi="Times New Roman" w:cs="Times New Roman"/>
          <w:sz w:val="24"/>
          <w:szCs w:val="24"/>
        </w:rPr>
      </w:pPr>
    </w:p>
    <w:p w:rsidR="0044444F" w:rsidRPr="0044444F" w:rsidRDefault="0044444F" w:rsidP="0077199F">
      <w:pPr>
        <w:spacing w:line="240" w:lineRule="auto"/>
        <w:jc w:val="center"/>
        <w:rPr>
          <w:rFonts w:ascii="Times New Roman" w:hAnsi="Times New Roman" w:cs="Times New Roman"/>
          <w:sz w:val="24"/>
          <w:szCs w:val="24"/>
        </w:rPr>
      </w:pPr>
    </w:p>
    <w:p w:rsidR="0044444F" w:rsidRPr="0044444F" w:rsidRDefault="0044444F" w:rsidP="0077199F">
      <w:pPr>
        <w:spacing w:line="240" w:lineRule="auto"/>
        <w:jc w:val="center"/>
        <w:rPr>
          <w:rFonts w:ascii="Times New Roman" w:hAnsi="Times New Roman" w:cs="Times New Roman"/>
          <w:sz w:val="24"/>
          <w:szCs w:val="24"/>
        </w:rPr>
      </w:pPr>
    </w:p>
    <w:p w:rsidR="0044444F" w:rsidRPr="0044444F" w:rsidRDefault="0044444F" w:rsidP="0077199F">
      <w:pPr>
        <w:spacing w:line="240" w:lineRule="auto"/>
        <w:jc w:val="center"/>
        <w:rPr>
          <w:rFonts w:ascii="Times New Roman" w:hAnsi="Times New Roman" w:cs="Times New Roman"/>
          <w:sz w:val="24"/>
          <w:szCs w:val="24"/>
        </w:rPr>
      </w:pPr>
    </w:p>
    <w:p w:rsidR="0044444F" w:rsidRPr="0044444F" w:rsidRDefault="0044444F" w:rsidP="0077199F">
      <w:pPr>
        <w:spacing w:line="240" w:lineRule="auto"/>
        <w:jc w:val="center"/>
        <w:rPr>
          <w:rFonts w:ascii="Times New Roman" w:hAnsi="Times New Roman" w:cs="Times New Roman"/>
          <w:sz w:val="24"/>
          <w:szCs w:val="24"/>
        </w:rPr>
      </w:pPr>
    </w:p>
    <w:p w:rsidR="0044444F" w:rsidRPr="0044444F" w:rsidRDefault="0044444F" w:rsidP="0077199F">
      <w:pPr>
        <w:spacing w:line="240" w:lineRule="auto"/>
        <w:rPr>
          <w:rFonts w:ascii="Times New Roman" w:hAnsi="Times New Roman" w:cs="Times New Roman"/>
          <w:sz w:val="24"/>
          <w:szCs w:val="24"/>
        </w:rPr>
      </w:pPr>
      <w:bookmarkStart w:id="0" w:name="_GoBack"/>
      <w:bookmarkEnd w:id="0"/>
    </w:p>
    <w:p w:rsidR="00D92B2B" w:rsidRPr="0044444F" w:rsidRDefault="00385387" w:rsidP="0077199F">
      <w:pPr>
        <w:spacing w:line="240" w:lineRule="auto"/>
        <w:jc w:val="center"/>
        <w:rPr>
          <w:rFonts w:ascii="Times New Roman" w:hAnsi="Times New Roman" w:cs="Times New Roman"/>
          <w:sz w:val="24"/>
          <w:szCs w:val="24"/>
        </w:rPr>
      </w:pPr>
      <w:r w:rsidRPr="0044444F">
        <w:rPr>
          <w:rFonts w:ascii="Times New Roman" w:hAnsi="Times New Roman" w:cs="Times New Roman"/>
          <w:sz w:val="24"/>
          <w:szCs w:val="24"/>
        </w:rPr>
        <w:lastRenderedPageBreak/>
        <w:t>Dodd-Frank and CARES</w:t>
      </w:r>
      <w:r w:rsidR="00D92B2B" w:rsidRPr="0044444F">
        <w:rPr>
          <w:rFonts w:ascii="Times New Roman" w:hAnsi="Times New Roman" w:cs="Times New Roman"/>
          <w:sz w:val="24"/>
          <w:szCs w:val="24"/>
        </w:rPr>
        <w:t xml:space="preserve"> Act</w:t>
      </w:r>
    </w:p>
    <w:p w:rsidR="00D92B2B" w:rsidRPr="0044444F" w:rsidRDefault="0044444F" w:rsidP="0077199F">
      <w:pPr>
        <w:spacing w:line="240" w:lineRule="auto"/>
        <w:rPr>
          <w:rFonts w:ascii="Times New Roman" w:hAnsi="Times New Roman" w:cs="Times New Roman"/>
          <w:b/>
          <w:sz w:val="24"/>
          <w:szCs w:val="24"/>
        </w:rPr>
      </w:pPr>
      <w:r w:rsidRPr="0044444F">
        <w:rPr>
          <w:rFonts w:ascii="Times New Roman" w:hAnsi="Times New Roman" w:cs="Times New Roman"/>
          <w:b/>
          <w:sz w:val="24"/>
          <w:szCs w:val="24"/>
        </w:rPr>
        <w:t>Question 1</w:t>
      </w:r>
    </w:p>
    <w:p w:rsidR="00D92B2B" w:rsidRPr="0044444F" w:rsidRDefault="00D92B2B" w:rsidP="0077199F">
      <w:pPr>
        <w:spacing w:line="240" w:lineRule="auto"/>
        <w:ind w:firstLine="720"/>
        <w:rPr>
          <w:rFonts w:ascii="Times New Roman" w:hAnsi="Times New Roman" w:cs="Times New Roman"/>
          <w:sz w:val="24"/>
          <w:szCs w:val="24"/>
        </w:rPr>
      </w:pPr>
      <w:r w:rsidRPr="0044444F">
        <w:rPr>
          <w:rFonts w:ascii="Times New Roman" w:hAnsi="Times New Roman" w:cs="Times New Roman"/>
          <w:sz w:val="24"/>
          <w:szCs w:val="24"/>
        </w:rPr>
        <w:t xml:space="preserve">Gramm Leach Bliley Act is a national law in the United States </w:t>
      </w:r>
      <w:r w:rsidR="00385387" w:rsidRPr="0044444F">
        <w:rPr>
          <w:rFonts w:ascii="Times New Roman" w:hAnsi="Times New Roman" w:cs="Times New Roman"/>
          <w:sz w:val="24"/>
          <w:szCs w:val="24"/>
        </w:rPr>
        <w:t xml:space="preserve">in </w:t>
      </w:r>
      <w:r w:rsidRPr="0044444F">
        <w:rPr>
          <w:rFonts w:ascii="Times New Roman" w:hAnsi="Times New Roman" w:cs="Times New Roman"/>
          <w:sz w:val="24"/>
          <w:szCs w:val="24"/>
        </w:rPr>
        <w:t>which all financial institutions are supposed to explain the criteria on which they share and safeguard the confidential information of their clients</w:t>
      </w:r>
      <w:r w:rsidR="00E915C3" w:rsidRPr="0044444F">
        <w:rPr>
          <w:rFonts w:ascii="Times New Roman" w:hAnsi="Times New Roman" w:cs="Times New Roman"/>
          <w:sz w:val="24"/>
          <w:szCs w:val="24"/>
        </w:rPr>
        <w:t xml:space="preserve"> (Back, 2018)</w:t>
      </w:r>
      <w:r w:rsidRPr="0044444F">
        <w:rPr>
          <w:rFonts w:ascii="Times New Roman" w:hAnsi="Times New Roman" w:cs="Times New Roman"/>
          <w:sz w:val="24"/>
          <w:szCs w:val="24"/>
        </w:rPr>
        <w:t>. Therefore, financial institutions must inform their customers of instances where they want to communicate their information to other parties.  The Gramm Leach Bliley Act is one of the forces that contributed to the financial crisis in the United States because it resulted in deregulation, which led to the formation of premier financial supermarkets. The premier financial supermarkets could, in turn, own</w:t>
      </w:r>
      <w:r w:rsidR="00385387" w:rsidRPr="0044444F">
        <w:rPr>
          <w:rFonts w:ascii="Times New Roman" w:hAnsi="Times New Roman" w:cs="Times New Roman"/>
          <w:sz w:val="24"/>
          <w:szCs w:val="24"/>
        </w:rPr>
        <w:t>ed</w:t>
      </w:r>
      <w:r w:rsidRPr="0044444F">
        <w:rPr>
          <w:rFonts w:ascii="Times New Roman" w:hAnsi="Times New Roman" w:cs="Times New Roman"/>
          <w:sz w:val="24"/>
          <w:szCs w:val="24"/>
        </w:rPr>
        <w:t xml:space="preserve"> insurance companies and commercial organizations.  </w:t>
      </w:r>
    </w:p>
    <w:p w:rsidR="00D92B2B" w:rsidRPr="0044444F" w:rsidRDefault="0044444F" w:rsidP="0077199F">
      <w:pPr>
        <w:spacing w:line="240" w:lineRule="auto"/>
        <w:rPr>
          <w:rFonts w:ascii="Times New Roman" w:hAnsi="Times New Roman" w:cs="Times New Roman"/>
          <w:b/>
          <w:sz w:val="24"/>
          <w:szCs w:val="24"/>
        </w:rPr>
      </w:pPr>
      <w:r w:rsidRPr="0044444F">
        <w:rPr>
          <w:rFonts w:ascii="Times New Roman" w:hAnsi="Times New Roman" w:cs="Times New Roman"/>
          <w:b/>
          <w:sz w:val="24"/>
          <w:szCs w:val="24"/>
        </w:rPr>
        <w:t>Question 2</w:t>
      </w:r>
    </w:p>
    <w:p w:rsidR="00D92B2B" w:rsidRPr="0044444F" w:rsidRDefault="00D92B2B" w:rsidP="0077199F">
      <w:pPr>
        <w:spacing w:line="240" w:lineRule="auto"/>
        <w:ind w:firstLine="720"/>
        <w:rPr>
          <w:rFonts w:ascii="Times New Roman" w:hAnsi="Times New Roman" w:cs="Times New Roman"/>
          <w:sz w:val="24"/>
          <w:szCs w:val="24"/>
        </w:rPr>
      </w:pPr>
      <w:r w:rsidRPr="0044444F">
        <w:rPr>
          <w:rFonts w:ascii="Times New Roman" w:hAnsi="Times New Roman" w:cs="Times New Roman"/>
          <w:sz w:val="24"/>
          <w:szCs w:val="24"/>
        </w:rPr>
        <w:t>Dodd-Frank Bill was a financial proposal that was passed to implement some amendments that sought to enhance the management of financial institutions, adopt a new procedural criterion for resolving bigger financial organizations, push for the development of a financial agency that would guarantee that financial institutions complied with financial regulations governing customers, and regulate agencies responsible for credit rating. Some of the principles of financial reform include simplicity and fairness. The laws and regulations for financial reform should be easy to apprehend in order to avoid instances of management ineffectiveness and lower operational risks</w:t>
      </w:r>
      <w:r w:rsidR="00E915C3" w:rsidRPr="0044444F">
        <w:rPr>
          <w:rFonts w:ascii="Times New Roman" w:hAnsi="Times New Roman" w:cs="Times New Roman"/>
          <w:sz w:val="24"/>
          <w:szCs w:val="24"/>
        </w:rPr>
        <w:t xml:space="preserve"> (Back, 2018)</w:t>
      </w:r>
      <w:r w:rsidRPr="0044444F">
        <w:rPr>
          <w:rFonts w:ascii="Times New Roman" w:hAnsi="Times New Roman" w:cs="Times New Roman"/>
          <w:sz w:val="24"/>
          <w:szCs w:val="24"/>
        </w:rPr>
        <w:t>.</w:t>
      </w:r>
    </w:p>
    <w:p w:rsidR="00D92B2B" w:rsidRPr="0044444F" w:rsidRDefault="0044444F" w:rsidP="0077199F">
      <w:pPr>
        <w:spacing w:line="240" w:lineRule="auto"/>
        <w:rPr>
          <w:rFonts w:ascii="Times New Roman" w:hAnsi="Times New Roman" w:cs="Times New Roman"/>
          <w:b/>
          <w:sz w:val="24"/>
          <w:szCs w:val="24"/>
        </w:rPr>
      </w:pPr>
      <w:r w:rsidRPr="0044444F">
        <w:rPr>
          <w:rFonts w:ascii="Times New Roman" w:hAnsi="Times New Roman" w:cs="Times New Roman"/>
          <w:b/>
          <w:sz w:val="24"/>
          <w:szCs w:val="24"/>
        </w:rPr>
        <w:t>Question 3</w:t>
      </w:r>
    </w:p>
    <w:p w:rsidR="00D92B2B" w:rsidRPr="0044444F" w:rsidRDefault="00D92B2B" w:rsidP="0077199F">
      <w:pPr>
        <w:spacing w:line="240" w:lineRule="auto"/>
        <w:ind w:firstLine="720"/>
        <w:rPr>
          <w:rFonts w:ascii="Times New Roman" w:hAnsi="Times New Roman" w:cs="Times New Roman"/>
          <w:sz w:val="24"/>
          <w:szCs w:val="24"/>
        </w:rPr>
      </w:pPr>
      <w:r w:rsidRPr="0044444F">
        <w:rPr>
          <w:rFonts w:ascii="Times New Roman" w:hAnsi="Times New Roman" w:cs="Times New Roman"/>
          <w:sz w:val="24"/>
          <w:szCs w:val="24"/>
        </w:rPr>
        <w:t>One of the Provisions of the Dodd-Frank legislation is capital requirements. In regards to all financial institutions holding consolidated assets of at least 50 billion US dollars, the Federal Reserve must develop standards to regulate such institutio</w:t>
      </w:r>
      <w:r w:rsidRPr="00423D7F">
        <w:rPr>
          <w:rFonts w:ascii="Times New Roman" w:hAnsi="Times New Roman" w:cs="Times New Roman"/>
          <w:sz w:val="24"/>
          <w:szCs w:val="24"/>
        </w:rPr>
        <w:t>ns</w:t>
      </w:r>
      <w:r w:rsidR="00E915C3" w:rsidRPr="00423D7F">
        <w:rPr>
          <w:rFonts w:ascii="Times New Roman" w:hAnsi="Times New Roman" w:cs="Times New Roman"/>
          <w:sz w:val="24"/>
          <w:szCs w:val="24"/>
        </w:rPr>
        <w:t xml:space="preserve"> (Amadeo, 2020)</w:t>
      </w:r>
      <w:r w:rsidRPr="00423D7F">
        <w:rPr>
          <w:rFonts w:ascii="Times New Roman" w:hAnsi="Times New Roman" w:cs="Times New Roman"/>
          <w:sz w:val="24"/>
          <w:szCs w:val="24"/>
        </w:rPr>
        <w:t xml:space="preserve">. </w:t>
      </w:r>
      <w:r w:rsidRPr="0044444F">
        <w:rPr>
          <w:rFonts w:ascii="Times New Roman" w:hAnsi="Times New Roman" w:cs="Times New Roman"/>
          <w:sz w:val="24"/>
          <w:szCs w:val="24"/>
        </w:rPr>
        <w:t>Some of the standards are requirements for liquidity, concentration, and resolution. Another provision is the compensation and governance of corporate organizations. All corporate organizations must include a resolution plan in the disclosed statements requiring the shareholders' approval for the executive's compensation. A third provision is the Volcker provision that provides a distinction of the activities to be performed by both bank and nonbank institutions. A forth provision is the reforms protecting investors, in which the securities and exchange commission (SEC) recommends the formulation of a subsidiary committee to be called SEC Investor Advisory – Committee that will be responsible for developing strategies for boosting the confidence of investors.</w:t>
      </w:r>
    </w:p>
    <w:p w:rsidR="00D92B2B" w:rsidRPr="0044444F" w:rsidRDefault="0044444F" w:rsidP="0077199F">
      <w:pPr>
        <w:spacing w:line="240" w:lineRule="auto"/>
        <w:rPr>
          <w:rFonts w:ascii="Times New Roman" w:hAnsi="Times New Roman" w:cs="Times New Roman"/>
          <w:b/>
          <w:sz w:val="24"/>
          <w:szCs w:val="24"/>
        </w:rPr>
      </w:pPr>
      <w:r w:rsidRPr="0044444F">
        <w:rPr>
          <w:rFonts w:ascii="Times New Roman" w:hAnsi="Times New Roman" w:cs="Times New Roman"/>
          <w:b/>
          <w:sz w:val="24"/>
          <w:szCs w:val="24"/>
        </w:rPr>
        <w:t>Question 4</w:t>
      </w:r>
    </w:p>
    <w:p w:rsidR="00D92B2B" w:rsidRPr="0044444F" w:rsidRDefault="00D92B2B" w:rsidP="0077199F">
      <w:pPr>
        <w:spacing w:line="240" w:lineRule="auto"/>
        <w:ind w:firstLine="720"/>
        <w:rPr>
          <w:rFonts w:ascii="Times New Roman" w:hAnsi="Times New Roman" w:cs="Times New Roman"/>
          <w:sz w:val="24"/>
          <w:szCs w:val="24"/>
        </w:rPr>
      </w:pPr>
      <w:r w:rsidRPr="0044444F">
        <w:rPr>
          <w:rFonts w:ascii="Times New Roman" w:hAnsi="Times New Roman" w:cs="Times New Roman"/>
          <w:sz w:val="24"/>
          <w:szCs w:val="24"/>
        </w:rPr>
        <w:t>The Volcker rule is still effective, although there have been suggestions to amend it in order to loosen some of the restrictions. For example, the Federal Deposit Insurance Commission supports the revisit of the provision to authorize financial institutions to make huge venture capital investments</w:t>
      </w:r>
      <w:r w:rsidR="00E915C3" w:rsidRPr="0044444F">
        <w:rPr>
          <w:rFonts w:ascii="Times New Roman" w:hAnsi="Times New Roman" w:cs="Times New Roman"/>
          <w:sz w:val="24"/>
          <w:szCs w:val="24"/>
        </w:rPr>
        <w:t xml:space="preserve"> (</w:t>
      </w:r>
      <w:r w:rsidR="00E915C3" w:rsidRPr="00423D7F">
        <w:rPr>
          <w:rFonts w:ascii="Times New Roman" w:hAnsi="Times New Roman" w:cs="Times New Roman"/>
          <w:sz w:val="24"/>
          <w:szCs w:val="24"/>
        </w:rPr>
        <w:t>Amadeo, 2020)</w:t>
      </w:r>
      <w:r w:rsidRPr="00423D7F">
        <w:rPr>
          <w:rFonts w:ascii="Times New Roman" w:hAnsi="Times New Roman" w:cs="Times New Roman"/>
          <w:sz w:val="24"/>
          <w:szCs w:val="24"/>
        </w:rPr>
        <w:t>.</w:t>
      </w:r>
      <w:r w:rsidRPr="0044444F">
        <w:rPr>
          <w:rFonts w:ascii="Times New Roman" w:hAnsi="Times New Roman" w:cs="Times New Roman"/>
          <w:sz w:val="24"/>
          <w:szCs w:val="24"/>
        </w:rPr>
        <w:t xml:space="preserve"> The securities and exchange committee office of credit ratings is also effective in regulating credit agencies to ensure effective and reliable business enterprises.</w:t>
      </w:r>
    </w:p>
    <w:p w:rsidR="00D92B2B" w:rsidRPr="0044444F" w:rsidRDefault="0044444F" w:rsidP="0077199F">
      <w:pPr>
        <w:spacing w:line="240" w:lineRule="auto"/>
        <w:rPr>
          <w:rFonts w:ascii="Times New Roman" w:hAnsi="Times New Roman" w:cs="Times New Roman"/>
          <w:b/>
          <w:sz w:val="24"/>
          <w:szCs w:val="24"/>
        </w:rPr>
      </w:pPr>
      <w:r w:rsidRPr="0044444F">
        <w:rPr>
          <w:rFonts w:ascii="Times New Roman" w:hAnsi="Times New Roman" w:cs="Times New Roman"/>
          <w:b/>
          <w:sz w:val="24"/>
          <w:szCs w:val="24"/>
        </w:rPr>
        <w:t>Question 5</w:t>
      </w:r>
    </w:p>
    <w:p w:rsidR="00D92B2B" w:rsidRPr="0044444F" w:rsidRDefault="00D92B2B" w:rsidP="0077199F">
      <w:pPr>
        <w:spacing w:line="240" w:lineRule="auto"/>
        <w:ind w:firstLine="720"/>
        <w:rPr>
          <w:rFonts w:ascii="Times New Roman" w:hAnsi="Times New Roman" w:cs="Times New Roman"/>
          <w:sz w:val="24"/>
          <w:szCs w:val="24"/>
        </w:rPr>
      </w:pPr>
      <w:r w:rsidRPr="0044444F">
        <w:rPr>
          <w:rFonts w:ascii="Times New Roman" w:hAnsi="Times New Roman" w:cs="Times New Roman"/>
          <w:sz w:val="24"/>
          <w:szCs w:val="24"/>
        </w:rPr>
        <w:t>The Durbin Amendment is a reform that sought to reduce the transaction fees that were being charged to business people by companies issuing debit cards. The Financial Stability Oversight Council is a federal organization established under the Dodd-Frank Act to guarantee the financial stability of financial institutions in the United States. The Volcker rule was a regulation that was passed to prohibit financial institutions from holding or making investments of hedge funds. Qualified residential mortgages are loans that require the applicants to meet certain requirements, such as the applicant to have monthly debts that do not exceed 43 percent of their income before tax as prescribed by the Dodd-Frank Act</w:t>
      </w:r>
      <w:r w:rsidR="00E915C3" w:rsidRPr="0044444F">
        <w:rPr>
          <w:rFonts w:ascii="Times New Roman" w:hAnsi="Times New Roman" w:cs="Times New Roman"/>
          <w:sz w:val="24"/>
          <w:szCs w:val="24"/>
        </w:rPr>
        <w:t xml:space="preserve"> </w:t>
      </w:r>
      <w:r w:rsidR="00E915C3" w:rsidRPr="00423D7F">
        <w:rPr>
          <w:rFonts w:ascii="Times New Roman" w:hAnsi="Times New Roman" w:cs="Times New Roman"/>
          <w:sz w:val="24"/>
          <w:szCs w:val="24"/>
        </w:rPr>
        <w:t>(Amadeo, 2020)</w:t>
      </w:r>
      <w:r w:rsidRPr="0044444F">
        <w:rPr>
          <w:rFonts w:ascii="Times New Roman" w:hAnsi="Times New Roman" w:cs="Times New Roman"/>
          <w:sz w:val="24"/>
          <w:szCs w:val="24"/>
        </w:rPr>
        <w:t xml:space="preserve">. Risk-retention is whereby financial institutions offering mortgages and bonds to investors must withhold at least 5 percent of the securitized assets. Troubled Asset Relief Program (TARP) is an initiative developed to restore economic growth after the financial crisis. The quantitative easing program (QE2) was comprised of a financial policy that was implemented to allow the central bank to pump money into the economy for economic growth. Systemic risk is when a severe event at the company level has the potential to cause severe impacts on the whole economy. </w:t>
      </w:r>
    </w:p>
    <w:p w:rsidR="00D92B2B" w:rsidRPr="0044444F" w:rsidRDefault="0044444F" w:rsidP="0077199F">
      <w:pPr>
        <w:spacing w:line="240" w:lineRule="auto"/>
        <w:rPr>
          <w:rFonts w:ascii="Times New Roman" w:hAnsi="Times New Roman" w:cs="Times New Roman"/>
          <w:b/>
          <w:sz w:val="24"/>
          <w:szCs w:val="24"/>
        </w:rPr>
      </w:pPr>
      <w:r w:rsidRPr="0044444F">
        <w:rPr>
          <w:rFonts w:ascii="Times New Roman" w:hAnsi="Times New Roman" w:cs="Times New Roman"/>
          <w:b/>
          <w:sz w:val="24"/>
          <w:szCs w:val="24"/>
        </w:rPr>
        <w:t>Question 6</w:t>
      </w:r>
    </w:p>
    <w:p w:rsidR="00D92B2B" w:rsidRPr="0044444F" w:rsidRDefault="00D92B2B" w:rsidP="0077199F">
      <w:pPr>
        <w:spacing w:line="240" w:lineRule="auto"/>
        <w:ind w:firstLine="720"/>
        <w:rPr>
          <w:rFonts w:ascii="Times New Roman" w:hAnsi="Times New Roman" w:cs="Times New Roman"/>
          <w:sz w:val="24"/>
          <w:szCs w:val="24"/>
        </w:rPr>
      </w:pPr>
      <w:r w:rsidRPr="0044444F">
        <w:rPr>
          <w:rFonts w:ascii="Times New Roman" w:hAnsi="Times New Roman" w:cs="Times New Roman"/>
          <w:sz w:val="24"/>
          <w:szCs w:val="24"/>
        </w:rPr>
        <w:t xml:space="preserve">The </w:t>
      </w:r>
      <w:r w:rsidR="00C44961" w:rsidRPr="0044444F">
        <w:rPr>
          <w:rFonts w:ascii="Times New Roman" w:hAnsi="Times New Roman" w:cs="Times New Roman"/>
          <w:sz w:val="24"/>
          <w:szCs w:val="24"/>
        </w:rPr>
        <w:t>Corona virus</w:t>
      </w:r>
      <w:r w:rsidRPr="0044444F">
        <w:rPr>
          <w:rFonts w:ascii="Times New Roman" w:hAnsi="Times New Roman" w:cs="Times New Roman"/>
          <w:sz w:val="24"/>
          <w:szCs w:val="24"/>
        </w:rPr>
        <w:t xml:space="preserve"> Aid, Relief, and Economic Security Act (CARES Act) is a bill that was passed to inject at least 2 trillion US dollars in the economy in the fight against the COVID-19 pandemic and its economic consequences. The Act allows the internal revenue service to pay 1200 and 500 US dollars to US adults and children, respectively. The Act also allows for the payment of 25 billion US dollars to airline companies to cater for the salaries and benefits of employees. According to the Act, at least 48 billion US dollars are allocated to farmers in the agricultural sector. </w:t>
      </w:r>
    </w:p>
    <w:p w:rsidR="0044444F" w:rsidRPr="0044444F" w:rsidRDefault="0044444F" w:rsidP="0077199F">
      <w:pPr>
        <w:spacing w:line="240" w:lineRule="auto"/>
        <w:rPr>
          <w:rFonts w:ascii="Times New Roman" w:hAnsi="Times New Roman" w:cs="Times New Roman"/>
          <w:b/>
          <w:sz w:val="24"/>
          <w:szCs w:val="24"/>
        </w:rPr>
      </w:pPr>
      <w:r w:rsidRPr="0044444F">
        <w:rPr>
          <w:rFonts w:ascii="Times New Roman" w:hAnsi="Times New Roman" w:cs="Times New Roman"/>
          <w:b/>
          <w:sz w:val="24"/>
          <w:szCs w:val="24"/>
        </w:rPr>
        <w:t>Question 7</w:t>
      </w:r>
    </w:p>
    <w:p w:rsidR="00D92B2B" w:rsidRPr="0044444F" w:rsidRDefault="00D92B2B" w:rsidP="0077199F">
      <w:pPr>
        <w:spacing w:line="240" w:lineRule="auto"/>
        <w:ind w:firstLine="720"/>
        <w:rPr>
          <w:rFonts w:ascii="Times New Roman" w:hAnsi="Times New Roman" w:cs="Times New Roman"/>
          <w:sz w:val="24"/>
          <w:szCs w:val="24"/>
        </w:rPr>
      </w:pPr>
      <w:r w:rsidRPr="0044444F">
        <w:rPr>
          <w:rFonts w:ascii="Times New Roman" w:hAnsi="Times New Roman" w:cs="Times New Roman"/>
          <w:sz w:val="24"/>
          <w:szCs w:val="24"/>
        </w:rPr>
        <w:t xml:space="preserve">The CARES Act has been successful because a significant number of unemployed workers have been receiving unemployment benefits. </w:t>
      </w:r>
    </w:p>
    <w:p w:rsidR="00385387" w:rsidRPr="0044444F" w:rsidRDefault="00385387" w:rsidP="0077199F">
      <w:pPr>
        <w:spacing w:line="240" w:lineRule="auto"/>
        <w:jc w:val="center"/>
        <w:rPr>
          <w:rFonts w:ascii="Times New Roman" w:hAnsi="Times New Roman" w:cs="Times New Roman"/>
          <w:sz w:val="24"/>
          <w:szCs w:val="24"/>
        </w:rPr>
      </w:pPr>
    </w:p>
    <w:p w:rsidR="00385387" w:rsidRPr="0044444F" w:rsidRDefault="00385387" w:rsidP="0077199F">
      <w:pPr>
        <w:spacing w:line="240" w:lineRule="auto"/>
        <w:jc w:val="center"/>
        <w:rPr>
          <w:rFonts w:ascii="Times New Roman" w:hAnsi="Times New Roman" w:cs="Times New Roman"/>
          <w:sz w:val="24"/>
          <w:szCs w:val="24"/>
        </w:rPr>
      </w:pPr>
    </w:p>
    <w:p w:rsidR="00385387" w:rsidRPr="0044444F" w:rsidRDefault="00385387" w:rsidP="0077199F">
      <w:pPr>
        <w:spacing w:line="240" w:lineRule="auto"/>
        <w:jc w:val="center"/>
        <w:rPr>
          <w:rFonts w:ascii="Times New Roman" w:hAnsi="Times New Roman" w:cs="Times New Roman"/>
          <w:sz w:val="24"/>
          <w:szCs w:val="24"/>
        </w:rPr>
      </w:pPr>
    </w:p>
    <w:p w:rsidR="00385387" w:rsidRPr="0044444F" w:rsidRDefault="00385387" w:rsidP="0077199F">
      <w:pPr>
        <w:spacing w:line="240" w:lineRule="auto"/>
        <w:jc w:val="center"/>
        <w:rPr>
          <w:rFonts w:ascii="Times New Roman" w:hAnsi="Times New Roman" w:cs="Times New Roman"/>
          <w:sz w:val="24"/>
          <w:szCs w:val="24"/>
        </w:rPr>
      </w:pPr>
    </w:p>
    <w:p w:rsidR="00385387" w:rsidRPr="0044444F" w:rsidRDefault="00385387" w:rsidP="0077199F">
      <w:pPr>
        <w:spacing w:line="240" w:lineRule="auto"/>
        <w:jc w:val="center"/>
        <w:rPr>
          <w:rFonts w:ascii="Times New Roman" w:hAnsi="Times New Roman" w:cs="Times New Roman"/>
          <w:sz w:val="24"/>
          <w:szCs w:val="24"/>
        </w:rPr>
      </w:pPr>
    </w:p>
    <w:p w:rsidR="00385387" w:rsidRPr="0044444F" w:rsidRDefault="00385387" w:rsidP="0077199F">
      <w:pPr>
        <w:spacing w:line="240" w:lineRule="auto"/>
        <w:jc w:val="center"/>
        <w:rPr>
          <w:rFonts w:ascii="Times New Roman" w:hAnsi="Times New Roman" w:cs="Times New Roman"/>
          <w:sz w:val="24"/>
          <w:szCs w:val="24"/>
        </w:rPr>
      </w:pPr>
    </w:p>
    <w:p w:rsidR="00385387" w:rsidRPr="0044444F" w:rsidRDefault="00385387" w:rsidP="0077199F">
      <w:pPr>
        <w:spacing w:line="240" w:lineRule="auto"/>
        <w:jc w:val="center"/>
        <w:rPr>
          <w:rFonts w:ascii="Times New Roman" w:hAnsi="Times New Roman" w:cs="Times New Roman"/>
          <w:sz w:val="24"/>
          <w:szCs w:val="24"/>
        </w:rPr>
      </w:pPr>
    </w:p>
    <w:p w:rsidR="00385387" w:rsidRPr="0044444F" w:rsidRDefault="00385387" w:rsidP="0077199F">
      <w:pPr>
        <w:spacing w:line="240" w:lineRule="auto"/>
        <w:jc w:val="center"/>
        <w:rPr>
          <w:rFonts w:ascii="Times New Roman" w:hAnsi="Times New Roman" w:cs="Times New Roman"/>
          <w:sz w:val="24"/>
          <w:szCs w:val="24"/>
        </w:rPr>
      </w:pPr>
    </w:p>
    <w:p w:rsidR="0044444F" w:rsidRPr="0044444F" w:rsidRDefault="0044444F" w:rsidP="0077199F">
      <w:pPr>
        <w:spacing w:line="240" w:lineRule="auto"/>
        <w:rPr>
          <w:rFonts w:ascii="Times New Roman" w:hAnsi="Times New Roman" w:cs="Times New Roman"/>
          <w:sz w:val="24"/>
          <w:szCs w:val="24"/>
        </w:rPr>
      </w:pPr>
    </w:p>
    <w:p w:rsidR="0044444F" w:rsidRPr="0044444F" w:rsidRDefault="0044444F" w:rsidP="0077199F">
      <w:pPr>
        <w:spacing w:line="240" w:lineRule="auto"/>
        <w:jc w:val="center"/>
        <w:rPr>
          <w:rFonts w:ascii="Times New Roman" w:hAnsi="Times New Roman" w:cs="Times New Roman"/>
          <w:sz w:val="24"/>
          <w:szCs w:val="24"/>
        </w:rPr>
      </w:pPr>
    </w:p>
    <w:p w:rsidR="0077199F" w:rsidRDefault="0077199F" w:rsidP="0077199F">
      <w:pPr>
        <w:spacing w:line="240" w:lineRule="auto"/>
        <w:jc w:val="center"/>
        <w:rPr>
          <w:rFonts w:ascii="Times New Roman" w:hAnsi="Times New Roman" w:cs="Times New Roman"/>
          <w:sz w:val="24"/>
          <w:szCs w:val="24"/>
        </w:rPr>
      </w:pPr>
    </w:p>
    <w:p w:rsidR="00D6728C" w:rsidRPr="0044444F" w:rsidRDefault="00D6728C" w:rsidP="0077199F">
      <w:pPr>
        <w:spacing w:line="240" w:lineRule="auto"/>
        <w:jc w:val="center"/>
        <w:rPr>
          <w:rFonts w:ascii="Times New Roman" w:hAnsi="Times New Roman" w:cs="Times New Roman"/>
          <w:sz w:val="24"/>
          <w:szCs w:val="24"/>
        </w:rPr>
      </w:pPr>
      <w:r w:rsidRPr="0044444F">
        <w:rPr>
          <w:rFonts w:ascii="Times New Roman" w:hAnsi="Times New Roman" w:cs="Times New Roman"/>
          <w:sz w:val="24"/>
          <w:szCs w:val="24"/>
        </w:rPr>
        <w:t>References</w:t>
      </w:r>
    </w:p>
    <w:p w:rsidR="00E915C3" w:rsidRPr="0044444F" w:rsidRDefault="00D6728C" w:rsidP="0077199F">
      <w:pPr>
        <w:pStyle w:val="Heading1"/>
        <w:spacing w:line="240" w:lineRule="auto"/>
        <w:ind w:left="720" w:hanging="720"/>
        <w:rPr>
          <w:rStyle w:val="comp"/>
          <w:rFonts w:ascii="Times New Roman" w:hAnsi="Times New Roman" w:cs="Times New Roman"/>
          <w:b w:val="0"/>
          <w:color w:val="000000" w:themeColor="text1"/>
          <w:sz w:val="24"/>
          <w:szCs w:val="24"/>
        </w:rPr>
      </w:pPr>
      <w:r w:rsidRPr="0044444F">
        <w:rPr>
          <w:rFonts w:ascii="Times New Roman" w:hAnsi="Times New Roman" w:cs="Times New Roman"/>
          <w:b w:val="0"/>
          <w:color w:val="000000" w:themeColor="text1"/>
          <w:sz w:val="24"/>
          <w:szCs w:val="24"/>
        </w:rPr>
        <w:t>Amadeo, K. (</w:t>
      </w:r>
      <w:r w:rsidR="00E915C3" w:rsidRPr="0044444F">
        <w:rPr>
          <w:rFonts w:ascii="Times New Roman" w:hAnsi="Times New Roman" w:cs="Times New Roman"/>
          <w:b w:val="0"/>
          <w:color w:val="000000" w:themeColor="text1"/>
          <w:sz w:val="24"/>
          <w:szCs w:val="24"/>
        </w:rPr>
        <w:t xml:space="preserve">2020). </w:t>
      </w:r>
      <w:r w:rsidR="00E915C3" w:rsidRPr="0044444F">
        <w:rPr>
          <w:rStyle w:val="comp"/>
          <w:rFonts w:ascii="Times New Roman" w:hAnsi="Times New Roman" w:cs="Times New Roman"/>
          <w:b w:val="0"/>
          <w:color w:val="000000" w:themeColor="text1"/>
          <w:sz w:val="24"/>
          <w:szCs w:val="24"/>
        </w:rPr>
        <w:t xml:space="preserve">What Is the Dodd-Frank Wall Street Reform Act? Retrieved from </w:t>
      </w:r>
      <w:hyperlink r:id="rId7" w:history="1">
        <w:r w:rsidR="00E915C3" w:rsidRPr="0044444F">
          <w:rPr>
            <w:rStyle w:val="Hyperlink"/>
            <w:rFonts w:ascii="Times New Roman" w:hAnsi="Times New Roman" w:cs="Times New Roman"/>
            <w:b w:val="0"/>
            <w:color w:val="000000" w:themeColor="text1"/>
            <w:sz w:val="24"/>
            <w:szCs w:val="24"/>
          </w:rPr>
          <w:t>https://www.thebalance.com/dodd-frank-wall-street-reform-act-3305688</w:t>
        </w:r>
      </w:hyperlink>
    </w:p>
    <w:p w:rsidR="00E915C3" w:rsidRPr="0044444F" w:rsidRDefault="00E915C3" w:rsidP="0077199F">
      <w:pPr>
        <w:pStyle w:val="Heading1"/>
        <w:spacing w:line="240" w:lineRule="auto"/>
        <w:ind w:left="720" w:hanging="720"/>
        <w:rPr>
          <w:rFonts w:ascii="Times New Roman" w:hAnsi="Times New Roman" w:cs="Times New Roman"/>
          <w:b w:val="0"/>
          <w:color w:val="000000" w:themeColor="text1"/>
          <w:sz w:val="24"/>
          <w:szCs w:val="24"/>
        </w:rPr>
      </w:pPr>
      <w:r w:rsidRPr="0044444F">
        <w:rPr>
          <w:rFonts w:ascii="Times New Roman" w:hAnsi="Times New Roman" w:cs="Times New Roman"/>
          <w:b w:val="0"/>
          <w:color w:val="000000" w:themeColor="text1"/>
          <w:sz w:val="24"/>
          <w:szCs w:val="24"/>
        </w:rPr>
        <w:t xml:space="preserve">Back, A. (2018). Big Banks’ Regulatory Bonanza Not as Advertised.  </w:t>
      </w:r>
      <w:r w:rsidRPr="00C44961">
        <w:rPr>
          <w:rFonts w:ascii="Times New Roman" w:hAnsi="Times New Roman" w:cs="Times New Roman"/>
          <w:b w:val="0"/>
          <w:i/>
          <w:color w:val="000000" w:themeColor="text1"/>
          <w:sz w:val="24"/>
          <w:szCs w:val="24"/>
        </w:rPr>
        <w:t>The Wall Street Journal.</w:t>
      </w:r>
      <w:r w:rsidRPr="0044444F">
        <w:rPr>
          <w:rFonts w:ascii="Times New Roman" w:hAnsi="Times New Roman" w:cs="Times New Roman"/>
          <w:b w:val="0"/>
          <w:color w:val="000000" w:themeColor="text1"/>
          <w:sz w:val="24"/>
          <w:szCs w:val="24"/>
        </w:rPr>
        <w:t xml:space="preserve"> Retrieved from </w:t>
      </w:r>
      <w:hyperlink r:id="rId8" w:history="1">
        <w:r w:rsidRPr="0044444F">
          <w:rPr>
            <w:rStyle w:val="Hyperlink"/>
            <w:rFonts w:ascii="Times New Roman" w:hAnsi="Times New Roman" w:cs="Times New Roman"/>
            <w:b w:val="0"/>
            <w:color w:val="000000" w:themeColor="text1"/>
            <w:sz w:val="24"/>
            <w:szCs w:val="24"/>
          </w:rPr>
          <w:t>https://www.wsj.com/articles/big-banks-regulatory-bonanza-not-as-advertised-1528968601?mod=searchresults&amp;page=2&amp;pos=7</w:t>
        </w:r>
      </w:hyperlink>
    </w:p>
    <w:p w:rsidR="00E915C3" w:rsidRPr="0044444F" w:rsidRDefault="00CD7116" w:rsidP="0077199F">
      <w:pPr>
        <w:pStyle w:val="Heading1"/>
        <w:spacing w:line="240" w:lineRule="auto"/>
        <w:ind w:left="720" w:hanging="720"/>
        <w:rPr>
          <w:rFonts w:ascii="Times New Roman" w:hAnsi="Times New Roman" w:cs="Times New Roman"/>
          <w:b w:val="0"/>
          <w:color w:val="000000" w:themeColor="text1"/>
          <w:sz w:val="24"/>
          <w:szCs w:val="24"/>
        </w:rPr>
      </w:pPr>
      <w:hyperlink r:id="rId9" w:history="1">
        <w:r w:rsidR="008B7B34" w:rsidRPr="0044444F">
          <w:rPr>
            <w:rStyle w:val="Hyperlink"/>
            <w:rFonts w:ascii="Times New Roman" w:hAnsi="Times New Roman" w:cs="Times New Roman"/>
            <w:b w:val="0"/>
            <w:color w:val="000000" w:themeColor="text1"/>
            <w:sz w:val="24"/>
            <w:szCs w:val="24"/>
          </w:rPr>
          <w:t>https://www.cbpp.org/research/federal-budget/cares-act-measures-strengthening-unemployment-insurance-should-continue</w:t>
        </w:r>
      </w:hyperlink>
    </w:p>
    <w:p w:rsidR="00E915C3" w:rsidRPr="0044444F" w:rsidRDefault="00E915C3" w:rsidP="0077199F">
      <w:pPr>
        <w:pStyle w:val="Heading1"/>
        <w:spacing w:line="240" w:lineRule="auto"/>
        <w:rPr>
          <w:rFonts w:ascii="Times New Roman" w:hAnsi="Times New Roman" w:cs="Times New Roman"/>
          <w:sz w:val="24"/>
          <w:szCs w:val="24"/>
        </w:rPr>
      </w:pPr>
    </w:p>
    <w:p w:rsidR="00E915C3" w:rsidRPr="0044444F" w:rsidRDefault="00E915C3" w:rsidP="0077199F">
      <w:pPr>
        <w:spacing w:line="240" w:lineRule="auto"/>
        <w:rPr>
          <w:rFonts w:ascii="Times New Roman" w:hAnsi="Times New Roman" w:cs="Times New Roman"/>
          <w:sz w:val="24"/>
          <w:szCs w:val="24"/>
        </w:rPr>
      </w:pPr>
    </w:p>
    <w:p w:rsidR="00D6728C" w:rsidRPr="0044444F" w:rsidRDefault="00D6728C" w:rsidP="0077199F">
      <w:pPr>
        <w:spacing w:line="240" w:lineRule="auto"/>
        <w:rPr>
          <w:rFonts w:ascii="Times New Roman" w:hAnsi="Times New Roman" w:cs="Times New Roman"/>
          <w:sz w:val="24"/>
          <w:szCs w:val="24"/>
        </w:rPr>
      </w:pPr>
    </w:p>
    <w:p w:rsidR="00D92B2B" w:rsidRPr="0044444F" w:rsidRDefault="00D92B2B" w:rsidP="0077199F">
      <w:pPr>
        <w:spacing w:line="240" w:lineRule="auto"/>
        <w:rPr>
          <w:rFonts w:ascii="Times New Roman" w:hAnsi="Times New Roman" w:cs="Times New Roman"/>
          <w:sz w:val="24"/>
          <w:szCs w:val="24"/>
        </w:rPr>
      </w:pPr>
    </w:p>
    <w:p w:rsidR="00D92B2B" w:rsidRPr="0044444F" w:rsidRDefault="00D92B2B" w:rsidP="0077199F">
      <w:pPr>
        <w:spacing w:line="240" w:lineRule="auto"/>
        <w:rPr>
          <w:rFonts w:ascii="Times New Roman" w:hAnsi="Times New Roman" w:cs="Times New Roman"/>
          <w:sz w:val="24"/>
          <w:szCs w:val="24"/>
        </w:rPr>
      </w:pPr>
    </w:p>
    <w:p w:rsidR="00D92B2B" w:rsidRPr="0044444F" w:rsidRDefault="00D92B2B" w:rsidP="0077199F">
      <w:pPr>
        <w:spacing w:line="240" w:lineRule="auto"/>
        <w:rPr>
          <w:rFonts w:ascii="Times New Roman" w:hAnsi="Times New Roman" w:cs="Times New Roman"/>
          <w:sz w:val="24"/>
          <w:szCs w:val="24"/>
        </w:rPr>
      </w:pPr>
    </w:p>
    <w:p w:rsidR="00884BD2" w:rsidRPr="0044444F" w:rsidRDefault="00884BD2" w:rsidP="0077199F">
      <w:pPr>
        <w:spacing w:line="240" w:lineRule="auto"/>
        <w:rPr>
          <w:rFonts w:ascii="Times New Roman" w:hAnsi="Times New Roman" w:cs="Times New Roman"/>
          <w:sz w:val="24"/>
          <w:szCs w:val="24"/>
        </w:rPr>
      </w:pPr>
    </w:p>
    <w:sectPr w:rsidR="00884BD2" w:rsidRPr="0044444F" w:rsidSect="0038538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01B8" w:rsidRDefault="007E01B8" w:rsidP="00385387">
      <w:pPr>
        <w:spacing w:after="0" w:line="240" w:lineRule="auto"/>
      </w:pPr>
      <w:r>
        <w:separator/>
      </w:r>
    </w:p>
  </w:endnote>
  <w:endnote w:type="continuationSeparator" w:id="1">
    <w:p w:rsidR="007E01B8" w:rsidRDefault="007E01B8" w:rsidP="003853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01B8" w:rsidRDefault="007E01B8" w:rsidP="00385387">
      <w:pPr>
        <w:spacing w:after="0" w:line="240" w:lineRule="auto"/>
      </w:pPr>
      <w:r>
        <w:separator/>
      </w:r>
    </w:p>
  </w:footnote>
  <w:footnote w:type="continuationSeparator" w:id="1">
    <w:p w:rsidR="007E01B8" w:rsidRDefault="007E01B8" w:rsidP="003853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387" w:rsidRPr="00385387" w:rsidRDefault="00385387">
    <w:pPr>
      <w:pStyle w:val="Header"/>
      <w:rPr>
        <w:rFonts w:ascii="Times New Roman" w:hAnsi="Times New Roman" w:cs="Times New Roman"/>
        <w:sz w:val="24"/>
        <w:szCs w:val="24"/>
      </w:rPr>
    </w:pPr>
    <w:r w:rsidRPr="00385387">
      <w:rPr>
        <w:rFonts w:ascii="Times New Roman" w:hAnsi="Times New Roman" w:cs="Times New Roman"/>
        <w:sz w:val="24"/>
        <w:szCs w:val="24"/>
      </w:rPr>
      <w:t>DODD-FRANK AND CARES ACT</w:t>
    </w:r>
    <w:r w:rsidRPr="00385387">
      <w:rPr>
        <w:rFonts w:ascii="Times New Roman" w:hAnsi="Times New Roman" w:cs="Times New Roman"/>
        <w:sz w:val="24"/>
        <w:szCs w:val="24"/>
      </w:rPr>
      <w:tab/>
    </w:r>
    <w:r w:rsidRPr="00385387">
      <w:rPr>
        <w:rFonts w:ascii="Times New Roman" w:hAnsi="Times New Roman" w:cs="Times New Roman"/>
        <w:sz w:val="24"/>
        <w:szCs w:val="24"/>
      </w:rPr>
      <w:tab/>
    </w:r>
    <w:r w:rsidR="00CD7116" w:rsidRPr="00385387">
      <w:rPr>
        <w:rFonts w:ascii="Times New Roman" w:hAnsi="Times New Roman" w:cs="Times New Roman"/>
        <w:sz w:val="24"/>
        <w:szCs w:val="24"/>
      </w:rPr>
      <w:fldChar w:fldCharType="begin"/>
    </w:r>
    <w:r w:rsidRPr="00385387">
      <w:rPr>
        <w:rFonts w:ascii="Times New Roman" w:hAnsi="Times New Roman" w:cs="Times New Roman"/>
        <w:sz w:val="24"/>
        <w:szCs w:val="24"/>
      </w:rPr>
      <w:instrText xml:space="preserve"> PAGE   \* MERGEFORMAT </w:instrText>
    </w:r>
    <w:r w:rsidR="00CD7116" w:rsidRPr="00385387">
      <w:rPr>
        <w:rFonts w:ascii="Times New Roman" w:hAnsi="Times New Roman" w:cs="Times New Roman"/>
        <w:sz w:val="24"/>
        <w:szCs w:val="24"/>
      </w:rPr>
      <w:fldChar w:fldCharType="separate"/>
    </w:r>
    <w:r w:rsidR="0077199F">
      <w:rPr>
        <w:rFonts w:ascii="Times New Roman" w:hAnsi="Times New Roman" w:cs="Times New Roman"/>
        <w:noProof/>
        <w:sz w:val="24"/>
        <w:szCs w:val="24"/>
      </w:rPr>
      <w:t>3</w:t>
    </w:r>
    <w:r w:rsidR="00CD7116" w:rsidRPr="00385387">
      <w:rPr>
        <w:rFonts w:ascii="Times New Roman" w:hAnsi="Times New Roman" w:cs="Times New Roman"/>
        <w:noProof/>
        <w:sz w:val="24"/>
        <w:szCs w:val="24"/>
      </w:rPr>
      <w:fldChar w:fldCharType="end"/>
    </w:r>
  </w:p>
  <w:p w:rsidR="00385387" w:rsidRDefault="0038538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387" w:rsidRPr="00385387" w:rsidRDefault="00385387">
    <w:pPr>
      <w:pStyle w:val="Header"/>
      <w:rPr>
        <w:rFonts w:ascii="Times New Roman" w:hAnsi="Times New Roman" w:cs="Times New Roman"/>
        <w:sz w:val="24"/>
        <w:szCs w:val="24"/>
      </w:rPr>
    </w:pPr>
    <w:r w:rsidRPr="00385387">
      <w:rPr>
        <w:rFonts w:ascii="Times New Roman" w:hAnsi="Times New Roman" w:cs="Times New Roman"/>
        <w:sz w:val="24"/>
        <w:szCs w:val="24"/>
      </w:rPr>
      <w:t>Running head: DODD-FRANK AND CARES ACT</w:t>
    </w:r>
    <w:r w:rsidRPr="00385387">
      <w:rPr>
        <w:rFonts w:ascii="Times New Roman" w:hAnsi="Times New Roman" w:cs="Times New Roman"/>
        <w:sz w:val="24"/>
        <w:szCs w:val="24"/>
      </w:rPr>
      <w:tab/>
    </w:r>
    <w:r w:rsidRPr="00385387">
      <w:rPr>
        <w:rFonts w:ascii="Times New Roman" w:hAnsi="Times New Roman" w:cs="Times New Roman"/>
        <w:sz w:val="24"/>
        <w:szCs w:val="24"/>
      </w:rPr>
      <w:tab/>
    </w:r>
    <w:r w:rsidR="00CD7116" w:rsidRPr="00385387">
      <w:rPr>
        <w:rFonts w:ascii="Times New Roman" w:hAnsi="Times New Roman" w:cs="Times New Roman"/>
        <w:sz w:val="24"/>
        <w:szCs w:val="24"/>
      </w:rPr>
      <w:fldChar w:fldCharType="begin"/>
    </w:r>
    <w:r w:rsidRPr="00385387">
      <w:rPr>
        <w:rFonts w:ascii="Times New Roman" w:hAnsi="Times New Roman" w:cs="Times New Roman"/>
        <w:sz w:val="24"/>
        <w:szCs w:val="24"/>
      </w:rPr>
      <w:instrText xml:space="preserve"> PAGE   \* MERGEFORMAT </w:instrText>
    </w:r>
    <w:r w:rsidR="00CD7116" w:rsidRPr="00385387">
      <w:rPr>
        <w:rFonts w:ascii="Times New Roman" w:hAnsi="Times New Roman" w:cs="Times New Roman"/>
        <w:sz w:val="24"/>
        <w:szCs w:val="24"/>
      </w:rPr>
      <w:fldChar w:fldCharType="separate"/>
    </w:r>
    <w:r w:rsidR="007E01B8">
      <w:rPr>
        <w:rFonts w:ascii="Times New Roman" w:hAnsi="Times New Roman" w:cs="Times New Roman"/>
        <w:noProof/>
        <w:sz w:val="24"/>
        <w:szCs w:val="24"/>
      </w:rPr>
      <w:t>1</w:t>
    </w:r>
    <w:r w:rsidR="00CD7116" w:rsidRPr="00385387">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9B7CC6"/>
    <w:multiLevelType w:val="hybridMultilevel"/>
    <w:tmpl w:val="EC1696E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294431"/>
    <w:rsid w:val="000034C6"/>
    <w:rsid w:val="001B7666"/>
    <w:rsid w:val="00294431"/>
    <w:rsid w:val="002D4717"/>
    <w:rsid w:val="00385387"/>
    <w:rsid w:val="00422D90"/>
    <w:rsid w:val="00423D7F"/>
    <w:rsid w:val="0044444F"/>
    <w:rsid w:val="0077199F"/>
    <w:rsid w:val="007E01B8"/>
    <w:rsid w:val="00884BD2"/>
    <w:rsid w:val="008B7B34"/>
    <w:rsid w:val="00B26D07"/>
    <w:rsid w:val="00C361B7"/>
    <w:rsid w:val="00C44961"/>
    <w:rsid w:val="00CC0717"/>
    <w:rsid w:val="00CD7116"/>
    <w:rsid w:val="00CF76C2"/>
    <w:rsid w:val="00D205A9"/>
    <w:rsid w:val="00D6728C"/>
    <w:rsid w:val="00D92B2B"/>
    <w:rsid w:val="00DF2AEA"/>
    <w:rsid w:val="00E915C3"/>
    <w:rsid w:val="00FA2B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717"/>
  </w:style>
  <w:style w:type="paragraph" w:styleId="Heading1">
    <w:name w:val="heading 1"/>
    <w:basedOn w:val="Normal"/>
    <w:next w:val="Normal"/>
    <w:link w:val="Heading1Char"/>
    <w:uiPriority w:val="9"/>
    <w:qFormat/>
    <w:rsid w:val="00E915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84BD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84BD2"/>
    <w:rPr>
      <w:rFonts w:ascii="Times New Roman" w:eastAsia="Times New Roman" w:hAnsi="Times New Roman" w:cs="Times New Roman"/>
      <w:b/>
      <w:bCs/>
      <w:sz w:val="36"/>
      <w:szCs w:val="36"/>
    </w:rPr>
  </w:style>
  <w:style w:type="character" w:customStyle="1" w:styleId="mntl-sc-block-headingtext">
    <w:name w:val="mntl-sc-block-heading__text"/>
    <w:basedOn w:val="DefaultParagraphFont"/>
    <w:rsid w:val="00FA2B47"/>
  </w:style>
  <w:style w:type="character" w:customStyle="1" w:styleId="Heading1Char">
    <w:name w:val="Heading 1 Char"/>
    <w:basedOn w:val="DefaultParagraphFont"/>
    <w:link w:val="Heading1"/>
    <w:uiPriority w:val="9"/>
    <w:rsid w:val="00E915C3"/>
    <w:rPr>
      <w:rFonts w:asciiTheme="majorHAnsi" w:eastAsiaTheme="majorEastAsia" w:hAnsiTheme="majorHAnsi" w:cstheme="majorBidi"/>
      <w:b/>
      <w:bCs/>
      <w:color w:val="365F91" w:themeColor="accent1" w:themeShade="BF"/>
      <w:sz w:val="28"/>
      <w:szCs w:val="28"/>
    </w:rPr>
  </w:style>
  <w:style w:type="character" w:customStyle="1" w:styleId="comp">
    <w:name w:val="comp"/>
    <w:basedOn w:val="DefaultParagraphFont"/>
    <w:rsid w:val="00E915C3"/>
  </w:style>
  <w:style w:type="character" w:styleId="Hyperlink">
    <w:name w:val="Hyperlink"/>
    <w:basedOn w:val="DefaultParagraphFont"/>
    <w:uiPriority w:val="99"/>
    <w:unhideWhenUsed/>
    <w:rsid w:val="00E915C3"/>
    <w:rPr>
      <w:color w:val="0000FF" w:themeColor="hyperlink"/>
      <w:u w:val="single"/>
    </w:rPr>
  </w:style>
  <w:style w:type="paragraph" w:styleId="Header">
    <w:name w:val="header"/>
    <w:basedOn w:val="Normal"/>
    <w:link w:val="HeaderChar"/>
    <w:uiPriority w:val="99"/>
    <w:unhideWhenUsed/>
    <w:rsid w:val="003853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387"/>
  </w:style>
  <w:style w:type="paragraph" w:styleId="Footer">
    <w:name w:val="footer"/>
    <w:basedOn w:val="Normal"/>
    <w:link w:val="FooterChar"/>
    <w:uiPriority w:val="99"/>
    <w:unhideWhenUsed/>
    <w:rsid w:val="003853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387"/>
  </w:style>
  <w:style w:type="paragraph" w:styleId="BalloonText">
    <w:name w:val="Balloon Text"/>
    <w:basedOn w:val="Normal"/>
    <w:link w:val="BalloonTextChar"/>
    <w:uiPriority w:val="99"/>
    <w:semiHidden/>
    <w:unhideWhenUsed/>
    <w:rsid w:val="003853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53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915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84BD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84BD2"/>
    <w:rPr>
      <w:rFonts w:ascii="Times New Roman" w:eastAsia="Times New Roman" w:hAnsi="Times New Roman" w:cs="Times New Roman"/>
      <w:b/>
      <w:bCs/>
      <w:sz w:val="36"/>
      <w:szCs w:val="36"/>
    </w:rPr>
  </w:style>
  <w:style w:type="character" w:customStyle="1" w:styleId="mntl-sc-block-headingtext">
    <w:name w:val="mntl-sc-block-heading__text"/>
    <w:basedOn w:val="DefaultParagraphFont"/>
    <w:rsid w:val="00FA2B47"/>
  </w:style>
  <w:style w:type="character" w:customStyle="1" w:styleId="Heading1Char">
    <w:name w:val="Heading 1 Char"/>
    <w:basedOn w:val="DefaultParagraphFont"/>
    <w:link w:val="Heading1"/>
    <w:uiPriority w:val="9"/>
    <w:rsid w:val="00E915C3"/>
    <w:rPr>
      <w:rFonts w:asciiTheme="majorHAnsi" w:eastAsiaTheme="majorEastAsia" w:hAnsiTheme="majorHAnsi" w:cstheme="majorBidi"/>
      <w:b/>
      <w:bCs/>
      <w:color w:val="365F91" w:themeColor="accent1" w:themeShade="BF"/>
      <w:sz w:val="28"/>
      <w:szCs w:val="28"/>
    </w:rPr>
  </w:style>
  <w:style w:type="character" w:customStyle="1" w:styleId="comp">
    <w:name w:val="comp"/>
    <w:basedOn w:val="DefaultParagraphFont"/>
    <w:rsid w:val="00E915C3"/>
  </w:style>
  <w:style w:type="character" w:styleId="Hyperlink">
    <w:name w:val="Hyperlink"/>
    <w:basedOn w:val="DefaultParagraphFont"/>
    <w:uiPriority w:val="99"/>
    <w:unhideWhenUsed/>
    <w:rsid w:val="00E915C3"/>
    <w:rPr>
      <w:color w:val="0000FF" w:themeColor="hyperlink"/>
      <w:u w:val="single"/>
    </w:rPr>
  </w:style>
  <w:style w:type="paragraph" w:styleId="Header">
    <w:name w:val="header"/>
    <w:basedOn w:val="Normal"/>
    <w:link w:val="HeaderChar"/>
    <w:uiPriority w:val="99"/>
    <w:unhideWhenUsed/>
    <w:rsid w:val="003853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387"/>
  </w:style>
  <w:style w:type="paragraph" w:styleId="Footer">
    <w:name w:val="footer"/>
    <w:basedOn w:val="Normal"/>
    <w:link w:val="FooterChar"/>
    <w:uiPriority w:val="99"/>
    <w:unhideWhenUsed/>
    <w:rsid w:val="003853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387"/>
  </w:style>
  <w:style w:type="paragraph" w:styleId="BalloonText">
    <w:name w:val="Balloon Text"/>
    <w:basedOn w:val="Normal"/>
    <w:link w:val="BalloonTextChar"/>
    <w:uiPriority w:val="99"/>
    <w:semiHidden/>
    <w:unhideWhenUsed/>
    <w:rsid w:val="003853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538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37367512">
      <w:bodyDiv w:val="1"/>
      <w:marLeft w:val="0"/>
      <w:marRight w:val="0"/>
      <w:marTop w:val="0"/>
      <w:marBottom w:val="0"/>
      <w:divBdr>
        <w:top w:val="none" w:sz="0" w:space="0" w:color="auto"/>
        <w:left w:val="none" w:sz="0" w:space="0" w:color="auto"/>
        <w:bottom w:val="none" w:sz="0" w:space="0" w:color="auto"/>
        <w:right w:val="none" w:sz="0" w:space="0" w:color="auto"/>
      </w:divBdr>
    </w:div>
    <w:div w:id="1088698456">
      <w:bodyDiv w:val="1"/>
      <w:marLeft w:val="0"/>
      <w:marRight w:val="0"/>
      <w:marTop w:val="0"/>
      <w:marBottom w:val="0"/>
      <w:divBdr>
        <w:top w:val="none" w:sz="0" w:space="0" w:color="auto"/>
        <w:left w:val="none" w:sz="0" w:space="0" w:color="auto"/>
        <w:bottom w:val="none" w:sz="0" w:space="0" w:color="auto"/>
        <w:right w:val="none" w:sz="0" w:space="0" w:color="auto"/>
      </w:divBdr>
    </w:div>
    <w:div w:id="1164591293">
      <w:bodyDiv w:val="1"/>
      <w:marLeft w:val="0"/>
      <w:marRight w:val="0"/>
      <w:marTop w:val="0"/>
      <w:marBottom w:val="0"/>
      <w:divBdr>
        <w:top w:val="none" w:sz="0" w:space="0" w:color="auto"/>
        <w:left w:val="none" w:sz="0" w:space="0" w:color="auto"/>
        <w:bottom w:val="none" w:sz="0" w:space="0" w:color="auto"/>
        <w:right w:val="none" w:sz="0" w:space="0" w:color="auto"/>
      </w:divBdr>
    </w:div>
    <w:div w:id="1588659364">
      <w:bodyDiv w:val="1"/>
      <w:marLeft w:val="0"/>
      <w:marRight w:val="0"/>
      <w:marTop w:val="0"/>
      <w:marBottom w:val="0"/>
      <w:divBdr>
        <w:top w:val="none" w:sz="0" w:space="0" w:color="auto"/>
        <w:left w:val="none" w:sz="0" w:space="0" w:color="auto"/>
        <w:bottom w:val="none" w:sz="0" w:space="0" w:color="auto"/>
        <w:right w:val="none" w:sz="0" w:space="0" w:color="auto"/>
      </w:divBdr>
    </w:div>
    <w:div w:id="179556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sj.com/articles/big-banks-regulatory-bonanza-not-as-advertised-1528968601?mod=searchresults&amp;page=2&amp;pos=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hebalance.com/dodd-frank-wall-street-reform-act-330568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bpp.org/research/federal-budget/cares-act-measures-strengthening-unemployment-insurance-should-continue"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887</Words>
  <Characters>5059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2020-09-07T08:31:00Z</dcterms:created>
  <dcterms:modified xsi:type="dcterms:W3CDTF">2020-09-07T08:31:00Z</dcterms:modified>
</cp:coreProperties>
</file>